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B90" w:rsidRPr="00237B90" w:rsidRDefault="00237B90" w:rsidP="00237B90">
      <w:pPr>
        <w:spacing w:before="100" w:beforeAutospacing="1" w:after="30" w:line="240" w:lineRule="auto"/>
        <w:jc w:val="center"/>
        <w:textAlignment w:val="center"/>
        <w:outlineLvl w:val="3"/>
        <w:rPr>
          <w:rFonts w:ascii="Arial Black" w:eastAsia="Times New Roman" w:hAnsi="Arial Black" w:cs="Arial"/>
          <w:color w:val="34427E"/>
          <w:sz w:val="24"/>
          <w:szCs w:val="24"/>
          <w:u w:val="single"/>
          <w:lang w:eastAsia="en-AU"/>
        </w:rPr>
      </w:pPr>
      <w:r w:rsidRPr="00237B90">
        <w:rPr>
          <w:rFonts w:ascii="Arial Black" w:eastAsia="Times New Roman" w:hAnsi="Arial Black" w:cs="Arial"/>
          <w:color w:val="34427E"/>
          <w:sz w:val="24"/>
          <w:szCs w:val="24"/>
          <w:u w:val="single"/>
          <w:lang w:eastAsia="en-AU"/>
        </w:rPr>
        <w:t>SRCCRO003B: Apply point of sale handling procedures in a recreation setting</w:t>
      </w:r>
    </w:p>
    <w:tbl>
      <w:tblPr>
        <w:tblW w:w="5000" w:type="pct"/>
        <w:tblCellSpacing w:w="0" w:type="dxa"/>
        <w:tblBorders>
          <w:top w:val="dashed" w:sz="6" w:space="0" w:color="A7A7A7"/>
          <w:left w:val="dashed" w:sz="6" w:space="0" w:color="A7A7A7"/>
          <w:bottom w:val="dashed" w:sz="6" w:space="0" w:color="A7A7A7"/>
          <w:right w:val="dashed" w:sz="6" w:space="0" w:color="A7A7A7"/>
        </w:tblBorders>
        <w:shd w:val="clear" w:color="auto" w:fill="FFFFFF"/>
        <w:tblCellMar>
          <w:left w:w="0" w:type="dxa"/>
          <w:right w:w="0" w:type="dxa"/>
        </w:tblCellMar>
        <w:tblLook w:val="04A0"/>
      </w:tblPr>
      <w:tblGrid>
        <w:gridCol w:w="9356"/>
      </w:tblGrid>
      <w:tr w:rsidR="00237B90" w:rsidRPr="00237B90">
        <w:trPr>
          <w:tblCellSpacing w:w="0" w:type="dxa"/>
        </w:trPr>
        <w:tc>
          <w:tcPr>
            <w:tcW w:w="0" w:type="auto"/>
            <w:shd w:val="clear" w:color="auto" w:fill="FFFFFF"/>
            <w:tcMar>
              <w:top w:w="105" w:type="dxa"/>
              <w:left w:w="150" w:type="dxa"/>
              <w:bottom w:w="105" w:type="dxa"/>
              <w:right w:w="150" w:type="dxa"/>
            </w:tcMar>
            <w:hideMark/>
          </w:tcPr>
          <w:p w:rsidR="00237B90" w:rsidRPr="00237B90" w:rsidRDefault="00237B90" w:rsidP="00237B90">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237B90">
              <w:rPr>
                <w:rFonts w:ascii="Arial Black" w:eastAsia="Times New Roman" w:hAnsi="Arial Black" w:cs="Arial"/>
                <w:color w:val="000000"/>
                <w:sz w:val="24"/>
                <w:szCs w:val="24"/>
                <w:lang w:eastAsia="en-AU"/>
              </w:rPr>
              <w:t>Description</w:t>
            </w:r>
          </w:p>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This unit has been developed for the Community Recreation Industry Training Package and covers the knowledge and skills required to handle transactions at the point of sale area and reconcile takings. It encompasses procedures for use of point of sale equipment and for completing a sales transaction in a recreation setting.</w:t>
            </w:r>
          </w:p>
          <w:p w:rsidR="00237B90" w:rsidRPr="00237B90" w:rsidRDefault="00237B90" w:rsidP="00237B90">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237B90">
              <w:rPr>
                <w:rFonts w:ascii="Arial Black" w:eastAsia="Times New Roman" w:hAnsi="Arial Black" w:cs="Arial"/>
                <w:color w:val="000000"/>
                <w:sz w:val="24"/>
                <w:szCs w:val="24"/>
                <w:lang w:eastAsia="en-AU"/>
              </w:rPr>
              <w:t>Unit Sector</w:t>
            </w:r>
          </w:p>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Community recreation operations </w:t>
            </w:r>
          </w:p>
          <w:p w:rsidR="00237B90" w:rsidRPr="00237B90" w:rsidRDefault="00237B90" w:rsidP="00237B90">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237B90">
              <w:rPr>
                <w:rFonts w:ascii="Arial Black" w:eastAsia="Times New Roman" w:hAnsi="Arial Black" w:cs="Arial"/>
                <w:color w:val="000000"/>
                <w:sz w:val="24"/>
                <w:szCs w:val="24"/>
                <w:lang w:eastAsia="en-AU"/>
              </w:rPr>
              <w:t>Performance criteria</w:t>
            </w:r>
          </w:p>
          <w:tbl>
            <w:tblPr>
              <w:tblW w:w="5000" w:type="pct"/>
              <w:tblCellSpacing w:w="15" w:type="dxa"/>
              <w:tblCellMar>
                <w:left w:w="0" w:type="dxa"/>
                <w:right w:w="0" w:type="dxa"/>
              </w:tblCellMar>
              <w:tblLook w:val="04A0"/>
            </w:tblPr>
            <w:tblGrid>
              <w:gridCol w:w="276"/>
              <w:gridCol w:w="1661"/>
              <w:gridCol w:w="873"/>
              <w:gridCol w:w="6216"/>
            </w:tblGrid>
            <w:tr w:rsidR="00237B90" w:rsidRPr="00237B90">
              <w:trPr>
                <w:tblCellSpacing w:w="15" w:type="dxa"/>
              </w:trPr>
              <w:tc>
                <w:tcPr>
                  <w:tcW w:w="1000" w:type="pct"/>
                  <w:gridSpan w:val="2"/>
                  <w:tcMar>
                    <w:top w:w="15" w:type="dxa"/>
                    <w:left w:w="15" w:type="dxa"/>
                    <w:bottom w:w="15" w:type="dxa"/>
                    <w:right w:w="15" w:type="dxa"/>
                  </w:tcMar>
                  <w:hideMark/>
                </w:tcPr>
                <w:p w:rsidR="00237B90" w:rsidRPr="00237B90" w:rsidRDefault="00237B90" w:rsidP="00237B90">
                  <w:pPr>
                    <w:spacing w:after="0" w:line="240" w:lineRule="auto"/>
                    <w:jc w:val="center"/>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Element</w:t>
                  </w:r>
                </w:p>
              </w:tc>
              <w:tc>
                <w:tcPr>
                  <w:tcW w:w="500" w:type="pct"/>
                  <w:tcMar>
                    <w:top w:w="15" w:type="dxa"/>
                    <w:left w:w="15" w:type="dxa"/>
                    <w:bottom w:w="15" w:type="dxa"/>
                    <w:right w:w="15" w:type="dxa"/>
                  </w:tcMar>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p w:rsidR="00237B90" w:rsidRPr="00237B90" w:rsidRDefault="00237B90" w:rsidP="00237B90">
                  <w:pPr>
                    <w:spacing w:after="0" w:line="240" w:lineRule="auto"/>
                    <w:jc w:val="center"/>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Performance criteria</w:t>
                  </w:r>
                </w:p>
              </w:tc>
            </w:tr>
            <w:tr w:rsidR="00237B90" w:rsidRPr="00237B90">
              <w:trPr>
                <w:tblCellSpacing w:w="15" w:type="dxa"/>
              </w:trPr>
              <w:tc>
                <w:tcPr>
                  <w:tcW w:w="0" w:type="auto"/>
                  <w:tcMar>
                    <w:top w:w="15" w:type="dxa"/>
                    <w:left w:w="15" w:type="dxa"/>
                    <w:bottom w:w="15" w:type="dxa"/>
                    <w:right w:w="15" w:type="dxa"/>
                  </w:tcMar>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1. </w:t>
                  </w:r>
                </w:p>
              </w:tc>
              <w:tc>
                <w:tcPr>
                  <w:tcW w:w="0" w:type="auto"/>
                  <w:tcMar>
                    <w:top w:w="15" w:type="dxa"/>
                    <w:left w:w="15" w:type="dxa"/>
                    <w:bottom w:w="15" w:type="dxa"/>
                    <w:right w:w="15" w:type="dxa"/>
                  </w:tcMar>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Prepare for point of sale transactions</w:t>
                  </w:r>
                </w:p>
              </w:tc>
              <w:tc>
                <w:tcPr>
                  <w:tcW w:w="0" w:type="auto"/>
                  <w:tcMar>
                    <w:top w:w="15" w:type="dxa"/>
                    <w:left w:w="15" w:type="dxa"/>
                    <w:bottom w:w="15" w:type="dxa"/>
                    <w:right w:w="15" w:type="dxa"/>
                  </w:tcMar>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tbl>
                  <w:tblPr>
                    <w:tblW w:w="0" w:type="auto"/>
                    <w:tblCellSpacing w:w="0" w:type="dxa"/>
                    <w:tblCellMar>
                      <w:top w:w="75" w:type="dxa"/>
                      <w:left w:w="75" w:type="dxa"/>
                      <w:bottom w:w="75" w:type="dxa"/>
                      <w:right w:w="75" w:type="dxa"/>
                    </w:tblCellMar>
                    <w:tblLook w:val="04A0"/>
                  </w:tblPr>
                  <w:tblGrid>
                    <w:gridCol w:w="484"/>
                    <w:gridCol w:w="5657"/>
                  </w:tblGrid>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1.1</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Open and close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according to </w:t>
                        </w:r>
                        <w:r w:rsidRPr="00237B90">
                          <w:rPr>
                            <w:rFonts w:ascii="Arial" w:eastAsia="Times New Roman" w:hAnsi="Arial" w:cs="Arial"/>
                            <w:b/>
                            <w:bCs/>
                            <w:i/>
                            <w:iCs/>
                            <w:color w:val="000000"/>
                            <w:sz w:val="24"/>
                            <w:szCs w:val="24"/>
                            <w:lang w:eastAsia="en-AU"/>
                          </w:rPr>
                          <w:t>organisation policies and procedures</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1.2</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Maintain supplies of change at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according to </w:t>
                        </w:r>
                        <w:r w:rsidRPr="00237B90">
                          <w:rPr>
                            <w:rFonts w:ascii="Arial" w:eastAsia="Times New Roman" w:hAnsi="Arial" w:cs="Arial"/>
                            <w:b/>
                            <w:bCs/>
                            <w:i/>
                            <w:iCs/>
                            <w:color w:val="000000"/>
                            <w:sz w:val="24"/>
                            <w:szCs w:val="24"/>
                            <w:lang w:eastAsia="en-AU"/>
                          </w:rPr>
                          <w:t>organisation policies and procedures</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1.3</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Maintain adequate supplies of dockets, vouchers and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documents </w:t>
                        </w:r>
                      </w:p>
                    </w:tc>
                  </w:tr>
                </w:tbl>
                <w:p w:rsidR="00237B90" w:rsidRPr="00237B90" w:rsidRDefault="00237B90" w:rsidP="00237B90">
                  <w:pPr>
                    <w:spacing w:after="0" w:line="240" w:lineRule="auto"/>
                    <w:rPr>
                      <w:rFonts w:ascii="Arial" w:eastAsia="Times New Roman" w:hAnsi="Arial" w:cs="Arial"/>
                      <w:color w:val="000000"/>
                      <w:sz w:val="24"/>
                      <w:szCs w:val="24"/>
                      <w:lang w:eastAsia="en-AU"/>
                    </w:rPr>
                  </w:pP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2. </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Perform point of sale transactions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87"/>
                  </w:tblGrid>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2.1</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Complete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transactions according to </w:t>
                        </w:r>
                        <w:r w:rsidRPr="00237B90">
                          <w:rPr>
                            <w:rFonts w:ascii="Arial" w:eastAsia="Times New Roman" w:hAnsi="Arial" w:cs="Arial"/>
                            <w:b/>
                            <w:bCs/>
                            <w:i/>
                            <w:iCs/>
                            <w:color w:val="000000"/>
                            <w:sz w:val="24"/>
                            <w:szCs w:val="24"/>
                            <w:lang w:eastAsia="en-AU"/>
                          </w:rPr>
                          <w:t>organisation policy</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2.2</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Identify and apply </w:t>
                        </w:r>
                        <w:r w:rsidRPr="00237B90">
                          <w:rPr>
                            <w:rFonts w:ascii="Arial" w:eastAsia="Times New Roman" w:hAnsi="Arial" w:cs="Arial"/>
                            <w:b/>
                            <w:bCs/>
                            <w:i/>
                            <w:iCs/>
                            <w:color w:val="000000"/>
                            <w:sz w:val="24"/>
                            <w:szCs w:val="24"/>
                            <w:lang w:eastAsia="en-AU"/>
                          </w:rPr>
                          <w:t>organisation policies and procedures</w:t>
                        </w:r>
                        <w:r w:rsidRPr="00237B90">
                          <w:rPr>
                            <w:rFonts w:ascii="Arial" w:eastAsia="Times New Roman" w:hAnsi="Arial" w:cs="Arial"/>
                            <w:color w:val="000000"/>
                            <w:sz w:val="24"/>
                            <w:szCs w:val="24"/>
                            <w:lang w:eastAsia="en-AU"/>
                          </w:rPr>
                          <w:t xml:space="preserve"> in respect of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transactions, </w:t>
                        </w:r>
                        <w:proofErr w:type="spellStart"/>
                        <w:r w:rsidRPr="00237B90">
                          <w:rPr>
                            <w:rFonts w:ascii="Arial" w:eastAsia="Times New Roman" w:hAnsi="Arial" w:cs="Arial"/>
                            <w:color w:val="000000"/>
                            <w:sz w:val="24"/>
                            <w:szCs w:val="24"/>
                            <w:lang w:eastAsia="en-AU"/>
                          </w:rPr>
                          <w:t>eg</w:t>
                        </w:r>
                        <w:proofErr w:type="spellEnd"/>
                        <w:r w:rsidRPr="00237B90">
                          <w:rPr>
                            <w:rFonts w:ascii="Arial" w:eastAsia="Times New Roman" w:hAnsi="Arial" w:cs="Arial"/>
                            <w:color w:val="000000"/>
                            <w:sz w:val="24"/>
                            <w:szCs w:val="24"/>
                            <w:lang w:eastAsia="en-AU"/>
                          </w:rPr>
                          <w:t xml:space="preserve">, EFTPOS, credit cards, cheques, lay-by and gift vouchers </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2.3</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Handle cash according to organisation security procedure</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2.4</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Identify and apply </w:t>
                        </w:r>
                        <w:r w:rsidRPr="00237B90">
                          <w:rPr>
                            <w:rFonts w:ascii="Arial" w:eastAsia="Times New Roman" w:hAnsi="Arial" w:cs="Arial"/>
                            <w:b/>
                            <w:bCs/>
                            <w:i/>
                            <w:iCs/>
                            <w:color w:val="000000"/>
                            <w:sz w:val="24"/>
                            <w:szCs w:val="24"/>
                            <w:lang w:eastAsia="en-AU"/>
                          </w:rPr>
                          <w:t>organisation policies and procedures</w:t>
                        </w:r>
                        <w:r w:rsidRPr="00237B90">
                          <w:rPr>
                            <w:rFonts w:ascii="Arial" w:eastAsia="Times New Roman" w:hAnsi="Arial" w:cs="Arial"/>
                            <w:color w:val="000000"/>
                            <w:sz w:val="24"/>
                            <w:szCs w:val="24"/>
                            <w:lang w:eastAsia="en-AU"/>
                          </w:rPr>
                          <w:t xml:space="preserve"> in regard to discounts, exchanges and refunds </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2.5</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Operate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equipment, </w:t>
                        </w:r>
                        <w:r w:rsidRPr="00237B90">
                          <w:rPr>
                            <w:rFonts w:ascii="Arial" w:eastAsia="Times New Roman" w:hAnsi="Arial" w:cs="Arial"/>
                            <w:b/>
                            <w:bCs/>
                            <w:i/>
                            <w:iCs/>
                            <w:color w:val="000000"/>
                            <w:sz w:val="24"/>
                            <w:szCs w:val="24"/>
                            <w:lang w:eastAsia="en-AU"/>
                          </w:rPr>
                          <w:t>register/terminal</w:t>
                        </w:r>
                        <w:r w:rsidRPr="00237B90">
                          <w:rPr>
                            <w:rFonts w:ascii="Arial" w:eastAsia="Times New Roman" w:hAnsi="Arial" w:cs="Arial"/>
                            <w:color w:val="000000"/>
                            <w:sz w:val="24"/>
                            <w:szCs w:val="24"/>
                            <w:lang w:eastAsia="en-AU"/>
                          </w:rPr>
                          <w:t xml:space="preserve"> according to design specifications </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2.6</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Enter information into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equipment accurately </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2.7</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State price/total/amount of cash received verbally to </w:t>
                        </w:r>
                        <w:r w:rsidRPr="00237B90">
                          <w:rPr>
                            <w:rFonts w:ascii="Arial" w:eastAsia="Times New Roman" w:hAnsi="Arial" w:cs="Arial"/>
                            <w:b/>
                            <w:bCs/>
                            <w:i/>
                            <w:iCs/>
                            <w:color w:val="000000"/>
                            <w:sz w:val="24"/>
                            <w:szCs w:val="24"/>
                            <w:lang w:eastAsia="en-AU"/>
                          </w:rPr>
                          <w:t>client</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2.8</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Tender correct change</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lastRenderedPageBreak/>
                          <w:t>2.9</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Complete records for transaction errors according to </w:t>
                        </w:r>
                        <w:r w:rsidRPr="00237B90">
                          <w:rPr>
                            <w:rFonts w:ascii="Arial" w:eastAsia="Times New Roman" w:hAnsi="Arial" w:cs="Arial"/>
                            <w:b/>
                            <w:bCs/>
                            <w:i/>
                            <w:iCs/>
                            <w:color w:val="000000"/>
                            <w:sz w:val="24"/>
                            <w:szCs w:val="24"/>
                            <w:lang w:eastAsia="en-AU"/>
                          </w:rPr>
                          <w:t>organisation policies and procedures</w:t>
                        </w:r>
                      </w:p>
                    </w:tc>
                  </w:tr>
                </w:tbl>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lastRenderedPageBreak/>
                    <w:t xml:space="preserve">3. </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Complete point of sale transactions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87"/>
                  </w:tblGrid>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3.1</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Complete accurate </w:t>
                        </w:r>
                        <w:r w:rsidRPr="00237B90">
                          <w:rPr>
                            <w:rFonts w:ascii="Arial" w:eastAsia="Times New Roman" w:hAnsi="Arial" w:cs="Arial"/>
                            <w:b/>
                            <w:bCs/>
                            <w:i/>
                            <w:iCs/>
                            <w:color w:val="000000"/>
                            <w:sz w:val="24"/>
                            <w:szCs w:val="24"/>
                            <w:lang w:eastAsia="en-AU"/>
                          </w:rPr>
                          <w:t>client</w:t>
                        </w:r>
                        <w:r w:rsidRPr="00237B90">
                          <w:rPr>
                            <w:rFonts w:ascii="Arial" w:eastAsia="Times New Roman" w:hAnsi="Arial" w:cs="Arial"/>
                            <w:color w:val="000000"/>
                            <w:sz w:val="24"/>
                            <w:szCs w:val="24"/>
                            <w:lang w:eastAsia="en-AU"/>
                          </w:rPr>
                          <w:t xml:space="preserve"> receipts </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3.2</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Process sales transactions without undue delay</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3.3</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Remove cash and non-cash documents from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and transport according to </w:t>
                        </w:r>
                        <w:r w:rsidRPr="00237B90">
                          <w:rPr>
                            <w:rFonts w:ascii="Arial" w:eastAsia="Times New Roman" w:hAnsi="Arial" w:cs="Arial"/>
                            <w:b/>
                            <w:bCs/>
                            <w:i/>
                            <w:iCs/>
                            <w:color w:val="000000"/>
                            <w:sz w:val="24"/>
                            <w:szCs w:val="24"/>
                            <w:lang w:eastAsia="en-AU"/>
                          </w:rPr>
                          <w:t>organisation policies and procedures</w:t>
                        </w:r>
                        <w:r w:rsidRPr="00237B90">
                          <w:rPr>
                            <w:rFonts w:ascii="Arial" w:eastAsia="Times New Roman" w:hAnsi="Arial" w:cs="Arial"/>
                            <w:color w:val="000000"/>
                            <w:sz w:val="24"/>
                            <w:szCs w:val="24"/>
                            <w:lang w:eastAsia="en-AU"/>
                          </w:rPr>
                          <w:t xml:space="preserve"> regarding security </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3.4</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Separate cash float from takings prior to balancing procedure and secure according to </w:t>
                        </w:r>
                        <w:r w:rsidRPr="00237B90">
                          <w:rPr>
                            <w:rFonts w:ascii="Arial" w:eastAsia="Times New Roman" w:hAnsi="Arial" w:cs="Arial"/>
                            <w:b/>
                            <w:bCs/>
                            <w:i/>
                            <w:iCs/>
                            <w:color w:val="000000"/>
                            <w:sz w:val="24"/>
                            <w:szCs w:val="24"/>
                            <w:lang w:eastAsia="en-AU"/>
                          </w:rPr>
                          <w:t>organisation policies and procedures</w:t>
                        </w:r>
                      </w:p>
                    </w:tc>
                  </w:tr>
                </w:tbl>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4. </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Reconcile takings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87"/>
                  </w:tblGrid>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4.1</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Accurately count cash</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4.2</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Calculate accurately </w:t>
                        </w:r>
                        <w:r w:rsidRPr="00237B90">
                          <w:rPr>
                            <w:rFonts w:ascii="Arial" w:eastAsia="Times New Roman" w:hAnsi="Arial" w:cs="Arial"/>
                            <w:b/>
                            <w:bCs/>
                            <w:i/>
                            <w:iCs/>
                            <w:color w:val="000000"/>
                            <w:sz w:val="24"/>
                            <w:szCs w:val="24"/>
                            <w:lang w:eastAsia="en-AU"/>
                          </w:rPr>
                          <w:t>non-cash transaction</w:t>
                        </w:r>
                        <w:r w:rsidRPr="00237B90">
                          <w:rPr>
                            <w:rFonts w:ascii="Arial" w:eastAsia="Times New Roman" w:hAnsi="Arial" w:cs="Arial"/>
                            <w:color w:val="000000"/>
                            <w:sz w:val="24"/>
                            <w:szCs w:val="24"/>
                            <w:lang w:eastAsia="en-AU"/>
                          </w:rPr>
                          <w:t xml:space="preserve"> documents </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4.3</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Determine accurately balance between </w:t>
                        </w:r>
                        <w:r w:rsidRPr="00237B90">
                          <w:rPr>
                            <w:rFonts w:ascii="Arial" w:eastAsia="Times New Roman" w:hAnsi="Arial" w:cs="Arial"/>
                            <w:b/>
                            <w:bCs/>
                            <w:i/>
                            <w:iCs/>
                            <w:color w:val="000000"/>
                            <w:sz w:val="24"/>
                            <w:szCs w:val="24"/>
                            <w:lang w:eastAsia="en-AU"/>
                          </w:rPr>
                          <w:t>point of sale</w:t>
                        </w:r>
                        <w:r w:rsidRPr="00237B90">
                          <w:rPr>
                            <w:rFonts w:ascii="Arial" w:eastAsia="Times New Roman" w:hAnsi="Arial" w:cs="Arial"/>
                            <w:color w:val="000000"/>
                            <w:sz w:val="24"/>
                            <w:szCs w:val="24"/>
                            <w:lang w:eastAsia="en-AU"/>
                          </w:rPr>
                          <w:t xml:space="preserve"> reading and sum of cash and non-cash transactions </w:t>
                        </w:r>
                      </w:p>
                    </w:tc>
                  </w:tr>
                  <w:tr w:rsidR="00237B90" w:rsidRPr="00237B90">
                    <w:trPr>
                      <w:tblCellSpacing w:w="0"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4.4</w:t>
                        </w: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Record accurately records for point of sale takings and according to </w:t>
                        </w:r>
                        <w:r w:rsidRPr="00237B90">
                          <w:rPr>
                            <w:rFonts w:ascii="Arial" w:eastAsia="Times New Roman" w:hAnsi="Arial" w:cs="Arial"/>
                            <w:b/>
                            <w:bCs/>
                            <w:i/>
                            <w:iCs/>
                            <w:color w:val="000000"/>
                            <w:sz w:val="24"/>
                            <w:szCs w:val="24"/>
                            <w:lang w:eastAsia="en-AU"/>
                          </w:rPr>
                          <w:t>organisation policies and procedures</w:t>
                        </w:r>
                        <w:r w:rsidRPr="00237B90">
                          <w:rPr>
                            <w:rFonts w:ascii="Arial" w:eastAsia="Times New Roman" w:hAnsi="Arial" w:cs="Arial"/>
                            <w:color w:val="000000"/>
                            <w:sz w:val="24"/>
                            <w:szCs w:val="24"/>
                            <w:lang w:eastAsia="en-AU"/>
                          </w:rPr>
                          <w:t xml:space="preserve"> and </w:t>
                        </w:r>
                        <w:r w:rsidRPr="00237B90">
                          <w:rPr>
                            <w:rFonts w:ascii="Arial" w:eastAsia="Times New Roman" w:hAnsi="Arial" w:cs="Arial"/>
                            <w:b/>
                            <w:bCs/>
                            <w:i/>
                            <w:iCs/>
                            <w:color w:val="000000"/>
                            <w:sz w:val="24"/>
                            <w:szCs w:val="24"/>
                            <w:lang w:eastAsia="en-AU"/>
                          </w:rPr>
                          <w:t>work environments</w:t>
                        </w:r>
                      </w:p>
                    </w:tc>
                  </w:tr>
                </w:tbl>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p>
              </w:tc>
            </w:tr>
          </w:tbl>
          <w:p w:rsidR="00237B90" w:rsidRPr="00237B90" w:rsidRDefault="00237B90" w:rsidP="00237B90">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237B90">
              <w:rPr>
                <w:rFonts w:ascii="Arial Black" w:eastAsia="Times New Roman" w:hAnsi="Arial Black" w:cs="Arial"/>
                <w:color w:val="000000"/>
                <w:sz w:val="24"/>
                <w:szCs w:val="24"/>
                <w:lang w:eastAsia="en-AU"/>
              </w:rPr>
              <w:t>Key competencies</w:t>
            </w:r>
          </w:p>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These levels do not relate to the Australian Qualifications Framework. They relate to the seven areas of generic competency that underpin effective workplace practices.</w:t>
            </w:r>
          </w:p>
          <w:tbl>
            <w:tblPr>
              <w:tblW w:w="5000" w:type="pct"/>
              <w:tblCellSpacing w:w="15" w:type="dxa"/>
              <w:tblCellMar>
                <w:top w:w="15" w:type="dxa"/>
                <w:left w:w="15" w:type="dxa"/>
                <w:bottom w:w="15" w:type="dxa"/>
                <w:right w:w="15" w:type="dxa"/>
              </w:tblCellMar>
              <w:tblLook w:val="04A0"/>
            </w:tblPr>
            <w:tblGrid>
              <w:gridCol w:w="1743"/>
              <w:gridCol w:w="180"/>
              <w:gridCol w:w="4426"/>
              <w:gridCol w:w="181"/>
              <w:gridCol w:w="2496"/>
            </w:tblGrid>
            <w:tr w:rsidR="00237B90" w:rsidRPr="00237B90">
              <w:trPr>
                <w:tblCellSpacing w:w="15" w:type="dxa"/>
              </w:trPr>
              <w:tc>
                <w:tcPr>
                  <w:tcW w:w="9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Key Competency</w:t>
                  </w:r>
                </w:p>
              </w:tc>
              <w:tc>
                <w:tcPr>
                  <w:tcW w:w="1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25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Example of Application</w:t>
                  </w:r>
                </w:p>
              </w:tc>
              <w:tc>
                <w:tcPr>
                  <w:tcW w:w="1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Performance Level</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Communicating ideas and information</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Collecting analysing and organising information</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Planning and organising activities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Working with others and in teams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Using mathematical </w:t>
                  </w:r>
                  <w:r w:rsidRPr="00237B90">
                    <w:rPr>
                      <w:rFonts w:ascii="Arial" w:eastAsia="Times New Roman" w:hAnsi="Arial" w:cs="Arial"/>
                      <w:color w:val="000000"/>
                      <w:sz w:val="24"/>
                      <w:szCs w:val="24"/>
                      <w:lang w:eastAsia="en-AU"/>
                    </w:rPr>
                    <w:lastRenderedPageBreak/>
                    <w:t>ideas and techniques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lastRenderedPageBreak/>
                    <w:t>Solving problems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Using technology</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1</w:t>
                  </w:r>
                </w:p>
              </w:tc>
            </w:tr>
          </w:tbl>
          <w:p w:rsidR="00237B90" w:rsidRPr="00237B90" w:rsidRDefault="00237B90" w:rsidP="00237B90">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237B90">
              <w:rPr>
                <w:rFonts w:ascii="Arial Black" w:eastAsia="Times New Roman" w:hAnsi="Arial Black" w:cs="Arial"/>
                <w:color w:val="000000"/>
                <w:sz w:val="24"/>
                <w:szCs w:val="24"/>
                <w:lang w:eastAsia="en-AU"/>
              </w:rPr>
              <w:t>Range statement</w:t>
            </w:r>
          </w:p>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237B90" w:rsidRPr="00237B90">
              <w:trPr>
                <w:tblCellSpacing w:w="15" w:type="dxa"/>
              </w:trPr>
              <w:tc>
                <w:tcPr>
                  <w:tcW w:w="14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1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35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r>
            <w:tr w:rsidR="00237B90" w:rsidRPr="00237B90">
              <w:trPr>
                <w:tblCellSpacing w:w="15" w:type="dxa"/>
              </w:trPr>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Client</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adults </w:t>
                  </w:r>
                </w:p>
                <w:p w:rsidR="00237B90" w:rsidRPr="00237B90" w:rsidRDefault="00237B90" w:rsidP="00237B90">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children </w:t>
                  </w:r>
                </w:p>
                <w:p w:rsidR="00237B90" w:rsidRPr="00237B90" w:rsidRDefault="00237B90" w:rsidP="00237B90">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school or youth groups </w:t>
                  </w:r>
                </w:p>
                <w:p w:rsidR="00237B90" w:rsidRPr="00237B90" w:rsidRDefault="00237B90" w:rsidP="00237B90">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members </w:t>
                  </w:r>
                </w:p>
                <w:p w:rsidR="00237B90" w:rsidRPr="00237B90" w:rsidRDefault="00237B90" w:rsidP="00237B90">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general public </w:t>
                  </w:r>
                </w:p>
                <w:p w:rsidR="00237B90" w:rsidRPr="00237B90" w:rsidRDefault="00237B90" w:rsidP="00237B90">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groups from diverse cultural and linguistic backgrounds </w:t>
                  </w:r>
                </w:p>
                <w:p w:rsidR="00237B90" w:rsidRPr="00237B90" w:rsidRDefault="00237B90" w:rsidP="00237B90">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clients with specific requirements </w:t>
                  </w:r>
                </w:p>
              </w:tc>
            </w:tr>
            <w:tr w:rsidR="00237B90" w:rsidRPr="00237B90">
              <w:trPr>
                <w:tblCellSpacing w:w="15" w:type="dxa"/>
              </w:trPr>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Organisation policies and procedures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client service </w:t>
                  </w:r>
                </w:p>
                <w:p w:rsidR="00237B90" w:rsidRPr="00237B90" w:rsidRDefault="00237B90" w:rsidP="00237B90">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allocated duties/responsibilities </w:t>
                  </w:r>
                </w:p>
                <w:p w:rsidR="00237B90" w:rsidRPr="00237B90" w:rsidRDefault="00237B90" w:rsidP="00237B90">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processing information </w:t>
                  </w:r>
                </w:p>
                <w:p w:rsidR="00237B90" w:rsidRPr="00237B90" w:rsidRDefault="00237B90" w:rsidP="00237B90">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operation of equipment used at point of sale </w:t>
                  </w:r>
                </w:p>
                <w:p w:rsidR="00237B90" w:rsidRPr="00237B90" w:rsidRDefault="00237B90" w:rsidP="00237B90">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point of sale procedures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point of sale transactions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operation of point of sale equipment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processing information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cash float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sales transactions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security procedures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register/terminal procedures </w:t>
                  </w:r>
                </w:p>
                <w:p w:rsidR="00237B90" w:rsidRPr="00237B90" w:rsidRDefault="00237B90" w:rsidP="00237B90">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cash and non-cash handling procedures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opening and closing of point of sale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clearance of terminal and transference of tender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maintenance of cash float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change required and denominations of change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tendering of change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counting cash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calculating non-cash documents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balancing point of sale terminal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lastRenderedPageBreak/>
                    <w:t xml:space="preserve">recording takings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processing cash and non-cash transactions </w:t>
                  </w:r>
                </w:p>
                <w:p w:rsidR="00237B90" w:rsidRPr="00237B90" w:rsidRDefault="00237B90" w:rsidP="00237B90">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security of cash and non-cash transactions </w:t>
                  </w:r>
                </w:p>
              </w:tc>
            </w:tr>
            <w:tr w:rsidR="00237B90" w:rsidRPr="00237B90">
              <w:trPr>
                <w:tblCellSpacing w:w="15" w:type="dxa"/>
              </w:trPr>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lastRenderedPageBreak/>
                    <w:t>Point of sale</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equipment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manual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electronic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registers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numerical display boards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calculators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scanners </w:t>
                  </w:r>
                </w:p>
                <w:p w:rsidR="00237B90" w:rsidRPr="00237B90" w:rsidRDefault="00237B90" w:rsidP="00237B90">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transactions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EFTPOS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credit cards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cheques/travellers cheques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smart cards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lay-by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credits and returns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gift vouchers </w:t>
                  </w:r>
                </w:p>
                <w:p w:rsidR="00237B90" w:rsidRPr="00237B90" w:rsidRDefault="00237B90" w:rsidP="00237B90">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memberships </w:t>
                  </w:r>
                </w:p>
                <w:p w:rsidR="00237B90" w:rsidRPr="00237B90" w:rsidRDefault="00237B90" w:rsidP="00237B90">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COD, </w:t>
                  </w:r>
                  <w:proofErr w:type="spellStart"/>
                  <w:r w:rsidRPr="00237B90">
                    <w:rPr>
                      <w:rFonts w:ascii="Arial" w:eastAsia="Times New Roman" w:hAnsi="Arial" w:cs="Arial"/>
                      <w:color w:val="000000"/>
                      <w:sz w:val="24"/>
                      <w:szCs w:val="24"/>
                      <w:lang w:eastAsia="en-AU"/>
                    </w:rPr>
                    <w:t>ie</w:t>
                  </w:r>
                  <w:proofErr w:type="spellEnd"/>
                  <w:r w:rsidRPr="00237B90">
                    <w:rPr>
                      <w:rFonts w:ascii="Arial" w:eastAsia="Times New Roman" w:hAnsi="Arial" w:cs="Arial"/>
                      <w:color w:val="000000"/>
                      <w:sz w:val="24"/>
                      <w:szCs w:val="24"/>
                      <w:lang w:eastAsia="en-AU"/>
                    </w:rPr>
                    <w:t xml:space="preserve">, cash on delivery </w:t>
                  </w:r>
                </w:p>
              </w:tc>
            </w:tr>
            <w:tr w:rsidR="00237B90" w:rsidRPr="00237B90">
              <w:trPr>
                <w:tblCellSpacing w:w="15" w:type="dxa"/>
              </w:trPr>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Register/terminal</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manual </w:t>
                  </w:r>
                </w:p>
                <w:p w:rsidR="00237B90" w:rsidRPr="00237B90" w:rsidRDefault="00237B90" w:rsidP="00237B90">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electronic </w:t>
                  </w:r>
                </w:p>
                <w:p w:rsidR="00237B90" w:rsidRPr="00237B90" w:rsidRDefault="00237B90" w:rsidP="00237B90">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cleared by operator or by specialist staff at intervals during or at close of trading </w:t>
                  </w:r>
                </w:p>
              </w:tc>
            </w:tr>
            <w:tr w:rsidR="00237B90" w:rsidRPr="00237B90">
              <w:trPr>
                <w:tblCellSpacing w:w="15" w:type="dxa"/>
              </w:trPr>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Work environment</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varies with respect to </w:t>
                  </w:r>
                </w:p>
                <w:p w:rsidR="00237B90" w:rsidRPr="00237B90" w:rsidRDefault="00237B90" w:rsidP="00237B90">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organisation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size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type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location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complexity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product/service range </w:t>
                  </w:r>
                </w:p>
                <w:p w:rsidR="00237B90" w:rsidRPr="00237B90" w:rsidRDefault="00237B90" w:rsidP="00237B90">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staff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full-time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part-time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casual </w:t>
                  </w:r>
                </w:p>
                <w:p w:rsidR="00237B90" w:rsidRPr="00237B90" w:rsidRDefault="00237B90" w:rsidP="00237B90">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trading conditions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routine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busy </w:t>
                  </w:r>
                </w:p>
                <w:p w:rsidR="00237B90" w:rsidRPr="00237B90" w:rsidRDefault="00237B90" w:rsidP="00237B90">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levels of staffing </w:t>
                  </w:r>
                </w:p>
                <w:p w:rsidR="00237B90" w:rsidRPr="00237B90" w:rsidRDefault="00237B90" w:rsidP="00237B90">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staff shortages </w:t>
                  </w:r>
                </w:p>
              </w:tc>
            </w:tr>
          </w:tbl>
          <w:p w:rsidR="00237B90" w:rsidRPr="00237B90" w:rsidRDefault="00237B90" w:rsidP="00237B90">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237B90">
              <w:rPr>
                <w:rFonts w:ascii="Arial Black" w:eastAsia="Times New Roman" w:hAnsi="Arial Black" w:cs="Arial"/>
                <w:color w:val="000000"/>
                <w:sz w:val="24"/>
                <w:szCs w:val="24"/>
                <w:lang w:eastAsia="en-AU"/>
              </w:rPr>
              <w:t>Evidence guide</w:t>
            </w:r>
          </w:p>
          <w:p w:rsidR="00237B90" w:rsidRPr="00237B90" w:rsidRDefault="00237B90" w:rsidP="00237B90">
            <w:p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lastRenderedPageBreak/>
              <w:t>The Evidence Guide identifies the critical aspects, knowledge and skills to be demonstrated to confirm competence for this unit. This is an integral part of the assessment of competence and should be read in conjunction with the Range Statements.</w:t>
            </w:r>
          </w:p>
          <w:tbl>
            <w:tblPr>
              <w:tblW w:w="5000" w:type="pct"/>
              <w:tblCellSpacing w:w="15" w:type="dxa"/>
              <w:tblCellMar>
                <w:top w:w="15" w:type="dxa"/>
                <w:left w:w="15" w:type="dxa"/>
                <w:bottom w:w="15" w:type="dxa"/>
                <w:right w:w="15" w:type="dxa"/>
              </w:tblCellMar>
              <w:tblLook w:val="04A0"/>
            </w:tblPr>
            <w:tblGrid>
              <w:gridCol w:w="1910"/>
              <w:gridCol w:w="66"/>
              <w:gridCol w:w="7050"/>
            </w:tblGrid>
            <w:tr w:rsidR="00237B90" w:rsidRPr="00237B90">
              <w:trPr>
                <w:tblCellSpacing w:w="15" w:type="dxa"/>
              </w:trPr>
              <w:tc>
                <w:tcPr>
                  <w:tcW w:w="14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1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3500" w:type="pct"/>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Critical aspects of evidence to be considered</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Assessment must confirm the ability integrated demonstration of all elements of competency and their performance criteria, in particular the ability to </w:t>
                  </w:r>
                </w:p>
                <w:p w:rsidR="00237B90" w:rsidRPr="00237B90" w:rsidRDefault="00237B90" w:rsidP="00237B90">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consistently operate point of sale equipment according to manufacturer's instructions and organisation's policies and procedures </w:t>
                  </w:r>
                </w:p>
                <w:p w:rsidR="00237B90" w:rsidRPr="00237B90" w:rsidRDefault="00237B90" w:rsidP="00237B90">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consistently apply organisation's policies and procedures in regard to cash handling and point of sale transactions, according to range of variables </w:t>
                  </w:r>
                </w:p>
                <w:p w:rsidR="00237B90" w:rsidRPr="00237B90" w:rsidRDefault="00237B90" w:rsidP="00237B90">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process sales transaction information responsibly and accurately according to organisation's policies and procedures </w:t>
                  </w:r>
                </w:p>
                <w:p w:rsidR="00237B90" w:rsidRPr="00237B90" w:rsidRDefault="00237B90" w:rsidP="00237B90">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process documentation/records responsibly and according to organisation policies and procedures </w:t>
                  </w:r>
                </w:p>
                <w:p w:rsidR="00237B90" w:rsidRPr="00237B90" w:rsidRDefault="00237B90" w:rsidP="00237B90">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reconcile point of sale takings according to organisation's policies and procedures </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Interdependent assessment of units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This unit must be assessed after attainment of competency in the following unit(s) </w:t>
                  </w:r>
                </w:p>
                <w:p w:rsidR="00237B90" w:rsidRPr="00237B90" w:rsidRDefault="00237B90" w:rsidP="00237B90">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Nil </w:t>
                  </w:r>
                </w:p>
                <w:p w:rsidR="00237B90" w:rsidRPr="00237B90" w:rsidRDefault="00237B90" w:rsidP="00237B90">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This unit must be assessed in conjunction with the following unit(s) </w:t>
                  </w:r>
                </w:p>
                <w:p w:rsidR="00237B90" w:rsidRPr="00237B90" w:rsidRDefault="00237B90" w:rsidP="00237B90">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Nil </w:t>
                  </w:r>
                </w:p>
                <w:p w:rsidR="00237B90" w:rsidRPr="00237B90" w:rsidRDefault="00237B90" w:rsidP="00237B90">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For the purpose of integrated assessment, this unit may be assessed in conjunction with the following unit(s) </w:t>
                  </w:r>
                </w:p>
                <w:p w:rsidR="00237B90" w:rsidRPr="00237B90" w:rsidRDefault="00237B90" w:rsidP="00237B90">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Nil </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Required knowledge and skills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Required knowledge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Operational knowledge of organisation's policies and procedures, particularly in regard to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point of sale handling procedures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client service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allocated duties and responsibilities and processing information point of sale operation and balancing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cash and non-cash transaction security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cash floats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change denominations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Cash and non-cash handling procedures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The functions and procedures for operating point of sale equipment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The organisation's range of products and services and product availability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lastRenderedPageBreak/>
                    <w:t xml:space="preserve">Basic operational knowledge of relevant legislation and statutory requirements including consumer law and occupational health and safety </w:t>
                  </w:r>
                </w:p>
                <w:p w:rsidR="00237B90" w:rsidRPr="00237B90" w:rsidRDefault="00237B90" w:rsidP="00237B90">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Required skills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Questioning/listening techniques to handle client requests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Verbal and non verbal communication to deal with clients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Dealing with different types of transactions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Product handling techniques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Literacy skills in regard to written sales and delivery documentation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Literacy skills in regard to interpreting documentation </w:t>
                  </w:r>
                </w:p>
                <w:p w:rsidR="00237B90" w:rsidRPr="00237B90" w:rsidRDefault="00237B90" w:rsidP="00237B90">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Numeracy skills in regard to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counting cash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calculating non-cash transactions </w:t>
                  </w:r>
                </w:p>
                <w:p w:rsidR="00237B90" w:rsidRPr="00237B90" w:rsidRDefault="00237B90" w:rsidP="00237B90">
                  <w:pPr>
                    <w:numPr>
                      <w:ilvl w:val="2"/>
                      <w:numId w:val="8"/>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reporting on takings </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lastRenderedPageBreak/>
                    <w:t>Resource implications</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Physical resources - assessment of this competency requires access to </w:t>
                  </w:r>
                </w:p>
                <w:p w:rsidR="00237B90" w:rsidRPr="00237B90" w:rsidRDefault="00237B90" w:rsidP="00237B90">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a real or simulated work environment </w:t>
                  </w:r>
                </w:p>
                <w:p w:rsidR="00237B90" w:rsidRPr="00237B90" w:rsidRDefault="00237B90" w:rsidP="00237B90">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appropriate documentation and resources normally used in the workplace </w:t>
                  </w:r>
                </w:p>
                <w:p w:rsidR="00237B90" w:rsidRPr="00237B90" w:rsidRDefault="00237B90" w:rsidP="00237B90">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point of sale equipment in a real or simulated recreation environment </w:t>
                  </w:r>
                </w:p>
                <w:p w:rsidR="00237B90" w:rsidRPr="00237B90" w:rsidRDefault="00237B90" w:rsidP="00237B90">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relevant documentation, including </w:t>
                  </w:r>
                </w:p>
                <w:p w:rsidR="00237B90" w:rsidRPr="00237B90" w:rsidRDefault="00237B90" w:rsidP="00237B90">
                  <w:pPr>
                    <w:numPr>
                      <w:ilvl w:val="2"/>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financial transaction dockets/slips </w:t>
                  </w:r>
                </w:p>
                <w:p w:rsidR="00237B90" w:rsidRPr="00237B90" w:rsidRDefault="00237B90" w:rsidP="00237B90">
                  <w:pPr>
                    <w:numPr>
                      <w:ilvl w:val="2"/>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service/stock/inventory/price lists </w:t>
                  </w:r>
                </w:p>
                <w:p w:rsidR="00237B90" w:rsidRPr="00237B90" w:rsidRDefault="00237B90" w:rsidP="00237B90">
                  <w:pPr>
                    <w:numPr>
                      <w:ilvl w:val="2"/>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sample debit, credit and cash vouchers </w:t>
                  </w:r>
                </w:p>
                <w:p w:rsidR="00237B90" w:rsidRPr="00237B90" w:rsidRDefault="00237B90" w:rsidP="00237B90">
                  <w:pPr>
                    <w:numPr>
                      <w:ilvl w:val="2"/>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recording/tally sheets </w:t>
                  </w:r>
                </w:p>
                <w:p w:rsidR="00237B90" w:rsidRPr="00237B90" w:rsidRDefault="00237B90" w:rsidP="00237B90">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organisation policy and procedure manual </w:t>
                  </w:r>
                </w:p>
                <w:p w:rsidR="00237B90" w:rsidRPr="00237B90" w:rsidRDefault="00237B90" w:rsidP="00237B90">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Human resources - assessment of this competency will require human resources consistent with those outlined in the Assessment Guidelines. That is, assessors (or persons within the assessment team) should </w:t>
                  </w:r>
                </w:p>
                <w:p w:rsidR="00237B90" w:rsidRPr="00237B90" w:rsidRDefault="00237B90" w:rsidP="00237B90">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be competent in this unit </w:t>
                  </w:r>
                </w:p>
                <w:p w:rsidR="00237B90" w:rsidRPr="00237B90" w:rsidRDefault="00237B90" w:rsidP="00237B90">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be current in their knowledge and understanding of the industry through provision of evidence of professional activity in the relevant area </w:t>
                  </w:r>
                </w:p>
                <w:p w:rsidR="00237B90" w:rsidRPr="00237B90" w:rsidRDefault="00237B90" w:rsidP="00237B90">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have attained the National Competency Standards for Assessment: BSZ401A, BSZ402A and BSZ403A </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t>Consistency in performance</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Competence in this unit must be assessed over a period of time in order to ensure consistency of performance over the Range Statements and contexts applicable to the work </w:t>
                  </w:r>
                  <w:r w:rsidRPr="00237B90">
                    <w:rPr>
                      <w:rFonts w:ascii="Arial" w:eastAsia="Times New Roman" w:hAnsi="Arial" w:cs="Arial"/>
                      <w:color w:val="000000"/>
                      <w:sz w:val="24"/>
                      <w:szCs w:val="24"/>
                      <w:lang w:eastAsia="en-AU"/>
                    </w:rPr>
                    <w:lastRenderedPageBreak/>
                    <w:t xml:space="preserve">environment </w:t>
                  </w:r>
                </w:p>
              </w:tc>
            </w:tr>
            <w:tr w:rsidR="00237B90" w:rsidRPr="00237B90">
              <w:trPr>
                <w:tblCellSpacing w:w="15" w:type="dxa"/>
              </w:trPr>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r w:rsidRPr="00237B90">
                    <w:rPr>
                      <w:rFonts w:ascii="Arial" w:eastAsia="Times New Roman" w:hAnsi="Arial" w:cs="Arial"/>
                      <w:b/>
                      <w:bCs/>
                      <w:color w:val="000000"/>
                      <w:sz w:val="24"/>
                      <w:szCs w:val="24"/>
                      <w:lang w:eastAsia="en-AU"/>
                    </w:rPr>
                    <w:lastRenderedPageBreak/>
                    <w:t>Context for assessment</w:t>
                  </w:r>
                </w:p>
              </w:tc>
              <w:tc>
                <w:tcPr>
                  <w:tcW w:w="0" w:type="auto"/>
                  <w:hideMark/>
                </w:tcPr>
                <w:p w:rsidR="00237B90" w:rsidRPr="00237B90" w:rsidRDefault="00237B90" w:rsidP="00237B90">
                  <w:pPr>
                    <w:spacing w:after="0" w:line="240" w:lineRule="auto"/>
                    <w:rPr>
                      <w:rFonts w:ascii="Arial" w:eastAsia="Times New Roman" w:hAnsi="Arial" w:cs="Arial"/>
                      <w:color w:val="000000"/>
                      <w:sz w:val="24"/>
                      <w:szCs w:val="24"/>
                      <w:lang w:eastAsia="en-AU"/>
                    </w:rPr>
                  </w:pPr>
                </w:p>
              </w:tc>
              <w:tc>
                <w:tcPr>
                  <w:tcW w:w="0" w:type="auto"/>
                  <w:hideMark/>
                </w:tcPr>
                <w:p w:rsidR="00237B90" w:rsidRPr="00237B90" w:rsidRDefault="00237B90" w:rsidP="00237B90">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This unit of competency must be assessed in the context of community recreation in Australia. For valid and reliable assessment the community recreation activity should closely replicate the work environment. The environment should be safe, with the hazards, circumstances and equipment likely to be encountered in a real workplace </w:t>
                  </w:r>
                </w:p>
                <w:p w:rsidR="00237B90" w:rsidRPr="00237B90" w:rsidRDefault="00237B90" w:rsidP="00237B90">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This unit of competence should be assessed through the observation of processes and procedures, oral and/or written questioning on required knowledge and skills and consideration of required attitudes </w:t>
                  </w:r>
                </w:p>
                <w:p w:rsidR="00237B90" w:rsidRPr="00237B90" w:rsidRDefault="00237B90" w:rsidP="00237B90">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237B90">
                    <w:rPr>
                      <w:rFonts w:ascii="Arial" w:eastAsia="Times New Roman" w:hAnsi="Arial" w:cs="Arial"/>
                      <w:color w:val="000000"/>
                      <w:sz w:val="24"/>
                      <w:szCs w:val="24"/>
                      <w:lang w:eastAsia="en-AU"/>
                    </w:rPr>
                    <w:t xml:space="preserve">Where performance is not directly observed and/or is required to be demonstrated over a "period of time" and/or in a "number of locations", any evidence should be authenticated by colleagues, supervisors, clients or other appropriate persons </w:t>
                  </w:r>
                </w:p>
              </w:tc>
            </w:tr>
          </w:tbl>
          <w:p w:rsidR="00237B90" w:rsidRPr="00237B90" w:rsidRDefault="00237B90" w:rsidP="00237B90">
            <w:pPr>
              <w:spacing w:after="0" w:line="240" w:lineRule="auto"/>
              <w:rPr>
                <w:rFonts w:ascii="Arial" w:eastAsia="Times New Roman" w:hAnsi="Arial" w:cs="Arial"/>
                <w:color w:val="000000"/>
                <w:sz w:val="24"/>
                <w:szCs w:val="24"/>
                <w:lang w:eastAsia="en-AU"/>
              </w:rPr>
            </w:pPr>
          </w:p>
        </w:tc>
      </w:tr>
    </w:tbl>
    <w:p w:rsidR="00800C24" w:rsidRPr="00237B90" w:rsidRDefault="00800C24">
      <w:pPr>
        <w:rPr>
          <w:sz w:val="24"/>
          <w:szCs w:val="24"/>
        </w:rPr>
      </w:pPr>
    </w:p>
    <w:sectPr w:rsidR="00800C24" w:rsidRPr="00237B90"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31394"/>
    <w:multiLevelType w:val="multilevel"/>
    <w:tmpl w:val="85BAA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6E2264"/>
    <w:multiLevelType w:val="multilevel"/>
    <w:tmpl w:val="19ECF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29638D"/>
    <w:multiLevelType w:val="multilevel"/>
    <w:tmpl w:val="A4887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7D2943"/>
    <w:multiLevelType w:val="multilevel"/>
    <w:tmpl w:val="62B2A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162DA4"/>
    <w:multiLevelType w:val="multilevel"/>
    <w:tmpl w:val="6C16FB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E24427"/>
    <w:multiLevelType w:val="multilevel"/>
    <w:tmpl w:val="A8FA2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6C53F3"/>
    <w:multiLevelType w:val="multilevel"/>
    <w:tmpl w:val="CC3EE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3D6D63"/>
    <w:multiLevelType w:val="multilevel"/>
    <w:tmpl w:val="9D30A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186037"/>
    <w:multiLevelType w:val="multilevel"/>
    <w:tmpl w:val="E6005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E32CE4"/>
    <w:multiLevelType w:val="multilevel"/>
    <w:tmpl w:val="A41C6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E71DE8"/>
    <w:multiLevelType w:val="multilevel"/>
    <w:tmpl w:val="18DAE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
  </w:num>
  <w:num w:numId="4">
    <w:abstractNumId w:val="8"/>
  </w:num>
  <w:num w:numId="5">
    <w:abstractNumId w:val="3"/>
  </w:num>
  <w:num w:numId="6">
    <w:abstractNumId w:val="2"/>
  </w:num>
  <w:num w:numId="7">
    <w:abstractNumId w:val="0"/>
  </w:num>
  <w:num w:numId="8">
    <w:abstractNumId w:val="7"/>
  </w:num>
  <w:num w:numId="9">
    <w:abstractNumId w:val="4"/>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7B90"/>
    <w:rsid w:val="00237B90"/>
    <w:rsid w:val="00800C24"/>
    <w:rsid w:val="009E1E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1385</Words>
  <Characters>7895</Characters>
  <Application>Microsoft Office Word</Application>
  <DocSecurity>0</DocSecurity>
  <Lines>65</Lines>
  <Paragraphs>18</Paragraphs>
  <ScaleCrop>false</ScaleCrop>
  <Company>Hewlett-Packard</Company>
  <LinksUpToDate>false</LinksUpToDate>
  <CharactersWithSpaces>9262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2008-07-27T04:50:00Z</dcterms:created>
  <dcterms:modified xsi:type="dcterms:W3CDTF">2008-07-27T04:50:00Z</dcterms:modified>
</cp:coreProperties>
</file>